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F1FFC5" w14:textId="35FD5A51" w:rsidR="009D508B" w:rsidRPr="0001756C" w:rsidRDefault="0001756C" w:rsidP="0001756C">
      <w:pPr>
        <w:jc w:val="center"/>
        <w:rPr>
          <w:b/>
          <w:bCs/>
          <w:sz w:val="24"/>
          <w:szCs w:val="28"/>
        </w:rPr>
      </w:pPr>
      <w:r w:rsidRPr="0001756C">
        <w:rPr>
          <w:rFonts w:hint="eastAsia"/>
          <w:b/>
          <w:bCs/>
          <w:noProof/>
          <w:sz w:val="24"/>
          <w:szCs w:val="28"/>
        </w:rPr>
        <mc:AlternateContent>
          <mc:Choice Requires="wps">
            <w:drawing>
              <wp:anchor distT="45720" distB="45720" distL="114300" distR="114300" simplePos="0" relativeHeight="251658240" behindDoc="0" locked="0" layoutInCell="1" allowOverlap="1" wp14:anchorId="26C83021" wp14:editId="366762B8">
                <wp:simplePos x="0" y="0"/>
                <wp:positionH relativeFrom="column">
                  <wp:posOffset>5418455</wp:posOffset>
                </wp:positionH>
                <wp:positionV relativeFrom="paragraph">
                  <wp:posOffset>-566420</wp:posOffset>
                </wp:positionV>
                <wp:extent cx="605155" cy="313690"/>
                <wp:effectExtent l="0" t="0" r="2349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13690"/>
                        </a:xfrm>
                        <a:prstGeom prst="rect">
                          <a:avLst/>
                        </a:prstGeom>
                        <a:solidFill>
                          <a:srgbClr val="FFFFFF"/>
                        </a:solidFill>
                        <a:ln w="9525">
                          <a:solidFill>
                            <a:srgbClr val="000000"/>
                          </a:solidFill>
                          <a:miter lim="800000"/>
                          <a:headEnd/>
                          <a:tailEnd/>
                        </a:ln>
                      </wps:spPr>
                      <wps:txbx>
                        <w:txbxContent>
                          <w:p w14:paraId="629958AD" w14:textId="6926B86F" w:rsidR="0001756C" w:rsidRPr="0001756C" w:rsidRDefault="0001756C" w:rsidP="0001756C">
                            <w:pPr>
                              <w:jc w:val="center"/>
                            </w:pPr>
                            <w:r w:rsidRPr="0001756C">
                              <w:rPr>
                                <w:rFonts w:hint="eastAsia"/>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C83021" id="_x0000_t202" coordsize="21600,21600" o:spt="202" path="m,l,21600r21600,l21600,xe">
                <v:stroke joinstyle="miter"/>
                <v:path gradientshapeok="t" o:connecttype="rect"/>
              </v:shapetype>
              <v:shape id="テキスト ボックス 1" o:spid="_x0000_s1026" type="#_x0000_t202" style="position:absolute;left:0;text-align:left;margin-left:426.65pt;margin-top:-44.6pt;width:47.65pt;height:24.7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">
                <v:textbox style="mso-fit-shape-to-text:t">
                  <w:txbxContent>
                    <w:p w14:paraId="629958AD" w14:textId="6926B86F" w:rsidR="0001756C" w:rsidRPr="0001756C" w:rsidRDefault="0001756C" w:rsidP="0001756C">
                      <w:pPr>
                        <w:jc w:val="center"/>
                      </w:pPr>
                      <w:r w:rsidRPr="0001756C">
                        <w:rPr>
                          <w:rFonts w:hint="eastAsia"/>
                        </w:rPr>
                        <w:t>資料</w:t>
                      </w:r>
                      <w:r w:rsidRPr="0001756C">
                        <w:rPr>
                          <w:rFonts w:hint="eastAsia"/>
                        </w:rPr>
                        <w:t>２</w:t>
                      </w:r>
                    </w:p>
                  </w:txbxContent>
                </v:textbox>
              </v:shape>
            </w:pict>
          </mc:Fallback>
        </mc:AlternateContent>
      </w:r>
      <w:r w:rsidR="00803369" w:rsidRPr="0001756C">
        <w:rPr>
          <w:rFonts w:hint="eastAsia"/>
          <w:b/>
          <w:bCs/>
          <w:sz w:val="24"/>
          <w:szCs w:val="28"/>
        </w:rPr>
        <w:t>富田林市文化芸術振興ビジョン策定委員会　第１回の振り返り</w:t>
      </w:r>
    </w:p>
    <w:p w14:paraId="325E3F4D" w14:textId="388ADFBB" w:rsidR="00803369" w:rsidRDefault="00803369"/>
    <w:p w14:paraId="314841BD" w14:textId="4A948C22" w:rsidR="00803369" w:rsidRPr="0001756C" w:rsidRDefault="00803369" w:rsidP="0001756C">
      <w:pPr>
        <w:ind w:left="240" w:hangingChars="100" w:hanging="240"/>
        <w:rPr>
          <w:sz w:val="24"/>
          <w:szCs w:val="28"/>
        </w:rPr>
      </w:pPr>
      <w:r w:rsidRPr="0001756C">
        <w:rPr>
          <w:rFonts w:hint="eastAsia"/>
          <w:sz w:val="24"/>
          <w:szCs w:val="28"/>
        </w:rPr>
        <w:t>１．富田林市の文化芸術の特徴</w:t>
      </w:r>
    </w:p>
    <w:p w14:paraId="3A8EAC8D" w14:textId="15A354EA" w:rsidR="00803369" w:rsidRDefault="00803369" w:rsidP="0001756C">
      <w:pPr>
        <w:ind w:left="210" w:hangingChars="100" w:hanging="210"/>
      </w:pPr>
      <w:r>
        <w:rPr>
          <w:rFonts w:hint="eastAsia"/>
        </w:rPr>
        <w:t>・</w:t>
      </w:r>
      <w:r w:rsidRPr="00803369">
        <w:rPr>
          <w:rFonts w:hint="eastAsia"/>
        </w:rPr>
        <w:t>文化が豊富にあるまちであると実感している。寺内町に行った際に、芸術に携わる多様な作家と関わる機会があり、面白いまちに来たと第一印象を得た。改めて、</w:t>
      </w:r>
      <w:r w:rsidRPr="00803369">
        <w:t>SNSで見ると、富田林市内に様々な作家が集まっていることを知った。</w:t>
      </w:r>
    </w:p>
    <w:p w14:paraId="39800B82" w14:textId="20A1078B" w:rsidR="00803369" w:rsidRDefault="00803369" w:rsidP="0001756C">
      <w:pPr>
        <w:ind w:left="210" w:hangingChars="100" w:hanging="210"/>
      </w:pPr>
      <w:r>
        <w:rPr>
          <w:rFonts w:hint="eastAsia"/>
        </w:rPr>
        <w:t>・</w:t>
      </w:r>
      <w:r w:rsidRPr="00803369">
        <w:rPr>
          <w:rFonts w:hint="eastAsia"/>
        </w:rPr>
        <w:t>自身の出身は奈良であるが、富田林市は奈良と似ている様に感じる。富田林に住んでいるが、大阪府内の他の自治体のように「せかせか」していると感じたことは無い。自然が豊富でゆったりしている。寺内町も奈良と似ている。</w:t>
      </w:r>
    </w:p>
    <w:p w14:paraId="15055FCB" w14:textId="7519E7C1" w:rsidR="00803369" w:rsidRDefault="00803369" w:rsidP="0001756C">
      <w:pPr>
        <w:ind w:left="210" w:hangingChars="100" w:hanging="210"/>
      </w:pPr>
    </w:p>
    <w:p w14:paraId="7DDCDB5C" w14:textId="082C478E" w:rsidR="0001756C" w:rsidRPr="0001756C" w:rsidRDefault="0001756C" w:rsidP="0001756C">
      <w:pPr>
        <w:ind w:left="240" w:hangingChars="100" w:hanging="240"/>
        <w:rPr>
          <w:sz w:val="24"/>
          <w:szCs w:val="28"/>
        </w:rPr>
      </w:pPr>
      <w:r w:rsidRPr="0001756C">
        <w:rPr>
          <w:rFonts w:hint="eastAsia"/>
          <w:sz w:val="24"/>
          <w:szCs w:val="28"/>
        </w:rPr>
        <w:t>２．文化芸術の鑑賞・活動の場</w:t>
      </w:r>
    </w:p>
    <w:p w14:paraId="1A75011A" w14:textId="43C19911" w:rsidR="001F4B32" w:rsidRDefault="001F4B32" w:rsidP="0001756C">
      <w:pPr>
        <w:ind w:left="210" w:hangingChars="100" w:hanging="210"/>
      </w:pPr>
      <w:r>
        <w:rPr>
          <w:rFonts w:hint="eastAsia"/>
        </w:rPr>
        <w:t>（</w:t>
      </w:r>
      <w:r w:rsidR="0001756C">
        <w:rPr>
          <w:rFonts w:hint="eastAsia"/>
        </w:rPr>
        <w:t>１</w:t>
      </w:r>
      <w:r>
        <w:rPr>
          <w:rFonts w:hint="eastAsia"/>
        </w:rPr>
        <w:t>）すばるホール</w:t>
      </w:r>
    </w:p>
    <w:p w14:paraId="258DFB6B" w14:textId="284FBA6B" w:rsidR="001F4B32" w:rsidRDefault="001F4B32" w:rsidP="0001756C">
      <w:pPr>
        <w:ind w:left="210" w:hangingChars="100" w:hanging="210"/>
      </w:pPr>
      <w:r>
        <w:rPr>
          <w:rFonts w:hint="eastAsia"/>
        </w:rPr>
        <w:t>・</w:t>
      </w:r>
      <w:r w:rsidRPr="001F4B32">
        <w:rPr>
          <w:rFonts w:hint="eastAsia"/>
        </w:rPr>
        <w:t>活動は活発に行われているが、知名度が低い様に感じた。認知度の低さに危機感を再認識した。市民が中心となって活動する拠点としてすばるホールを活発に育てていきたい。</w:t>
      </w:r>
    </w:p>
    <w:p w14:paraId="15AF5578" w14:textId="07ECC796" w:rsidR="001F4B32" w:rsidRDefault="001F4B32" w:rsidP="0001756C">
      <w:pPr>
        <w:ind w:left="210" w:hangingChars="100" w:hanging="210"/>
      </w:pPr>
      <w:r>
        <w:rPr>
          <w:rFonts w:hint="eastAsia"/>
        </w:rPr>
        <w:t>・</w:t>
      </w:r>
      <w:r w:rsidRPr="001F4B32">
        <w:rPr>
          <w:rFonts w:hint="eastAsia"/>
        </w:rPr>
        <w:t>コロナ禍では、座席に余白が必要となり、イベントも打ちにくい。採算ベース重視では市民に本物の芸術文化を届けることが難しい。共催やプロモーターと一緒に良いイベントを担っていきたい</w:t>
      </w:r>
      <w:r>
        <w:rPr>
          <w:rFonts w:hint="eastAsia"/>
        </w:rPr>
        <w:t>。</w:t>
      </w:r>
    </w:p>
    <w:p w14:paraId="20767C8F" w14:textId="06B0EA16" w:rsidR="001F4B32" w:rsidRDefault="001F4B32" w:rsidP="0001756C">
      <w:pPr>
        <w:ind w:left="210" w:hangingChars="100" w:hanging="210"/>
      </w:pPr>
      <w:r>
        <w:rPr>
          <w:rFonts w:hint="eastAsia"/>
        </w:rPr>
        <w:t>・知名度の低さについて、予算や人手の余裕があれば、過去に実施したイベントをまとめた冊子を作るべきではないかとの意見もあるが、業務量の負担が大きく、難しい。</w:t>
      </w:r>
    </w:p>
    <w:p w14:paraId="21B186E8" w14:textId="08D1067D" w:rsidR="001F4B32" w:rsidRDefault="001F4B32" w:rsidP="0001756C">
      <w:pPr>
        <w:ind w:left="210" w:hangingChars="100" w:hanging="210"/>
      </w:pPr>
      <w:r>
        <w:rPr>
          <w:rFonts w:hint="eastAsia"/>
        </w:rPr>
        <w:t>・現在、月</w:t>
      </w:r>
      <w:r>
        <w:t>2回程すばるホール周辺の花や植栽を市民ボランティア（六連花（むつらばな））に行ってもらっている。</w:t>
      </w:r>
    </w:p>
    <w:p w14:paraId="55F2A008" w14:textId="289DD0C5" w:rsidR="00803369" w:rsidRDefault="00803369" w:rsidP="0001756C">
      <w:pPr>
        <w:ind w:left="210" w:hangingChars="100" w:hanging="210"/>
      </w:pPr>
      <w:r>
        <w:rPr>
          <w:rFonts w:hint="eastAsia"/>
        </w:rPr>
        <w:lastRenderedPageBreak/>
        <w:t>・</w:t>
      </w:r>
      <w:r w:rsidRPr="00803369">
        <w:rPr>
          <w:rFonts w:hint="eastAsia"/>
        </w:rPr>
        <w:t>すばるホールはホール内レストランの食事の改善に努めた方がいい。演劇や音楽会等も魅力であるが、美味しい「食事」を摂ることもすばるホールの魅力になればいい。</w:t>
      </w:r>
    </w:p>
    <w:p w14:paraId="5094E0EA" w14:textId="7A855FF9" w:rsidR="001F4B32" w:rsidRDefault="001F4B32" w:rsidP="0001756C">
      <w:pPr>
        <w:ind w:left="210" w:hangingChars="100" w:hanging="210"/>
      </w:pPr>
    </w:p>
    <w:p w14:paraId="69BFD408" w14:textId="11430F62" w:rsidR="001F4B32" w:rsidRDefault="001F4B32" w:rsidP="0001756C">
      <w:pPr>
        <w:ind w:left="210" w:hangingChars="100" w:hanging="210"/>
      </w:pPr>
      <w:r>
        <w:rPr>
          <w:rFonts w:hint="eastAsia"/>
        </w:rPr>
        <w:t>（２）公民館</w:t>
      </w:r>
    </w:p>
    <w:p w14:paraId="54B1EC68" w14:textId="5D0A2562" w:rsidR="001F4B32" w:rsidRDefault="001F4B32" w:rsidP="0001756C">
      <w:pPr>
        <w:ind w:left="210" w:hangingChars="100" w:hanging="210"/>
      </w:pPr>
      <w:r>
        <w:rPr>
          <w:rFonts w:hint="eastAsia"/>
        </w:rPr>
        <w:t>・</w:t>
      </w:r>
      <w:r w:rsidRPr="001F4B32">
        <w:rPr>
          <w:rFonts w:hint="eastAsia"/>
        </w:rPr>
        <w:t>富田林市の文化はすばるホールのみが担っている訳ではなく、公民館活動も活発に実践されていて、全国的にも評価が高い。富田林市内にある３つの公民館内にはクラブ活動がそれぞれ約５０団体ある。自分の地元で文化活動が実施されているこの状態が富田林市の文化の基礎を作っていると考える。</w:t>
      </w:r>
    </w:p>
    <w:p w14:paraId="6948F724" w14:textId="25C1BE0C" w:rsidR="001F4B32" w:rsidRDefault="001F4B32" w:rsidP="0001756C">
      <w:pPr>
        <w:ind w:left="210" w:hangingChars="100" w:hanging="210"/>
      </w:pPr>
    </w:p>
    <w:p w14:paraId="14A49353" w14:textId="68C0F5D0" w:rsidR="0001756C" w:rsidRPr="0001756C" w:rsidRDefault="0001756C" w:rsidP="0001756C">
      <w:pPr>
        <w:ind w:left="240" w:hangingChars="100" w:hanging="240"/>
        <w:rPr>
          <w:sz w:val="24"/>
          <w:szCs w:val="28"/>
        </w:rPr>
      </w:pPr>
      <w:r w:rsidRPr="0001756C">
        <w:rPr>
          <w:rFonts w:hint="eastAsia"/>
          <w:sz w:val="24"/>
          <w:szCs w:val="28"/>
        </w:rPr>
        <w:t>３．参加から協働の流れ</w:t>
      </w:r>
    </w:p>
    <w:p w14:paraId="7C3B6967" w14:textId="7D0FA72F" w:rsidR="001F4B32" w:rsidRDefault="001F4B32" w:rsidP="0001756C">
      <w:pPr>
        <w:ind w:left="210" w:hangingChars="100" w:hanging="210"/>
      </w:pPr>
      <w:r>
        <w:rPr>
          <w:rFonts w:hint="eastAsia"/>
        </w:rPr>
        <w:t>（１）</w:t>
      </w:r>
      <w:r w:rsidR="0001756C">
        <w:rPr>
          <w:rFonts w:hint="eastAsia"/>
        </w:rPr>
        <w:t>市民参加（参画）</w:t>
      </w:r>
    </w:p>
    <w:p w14:paraId="210CD725" w14:textId="681AECBB" w:rsidR="001F4B32" w:rsidRDefault="001F4B32" w:rsidP="0001756C">
      <w:pPr>
        <w:ind w:left="210" w:hangingChars="100" w:hanging="210"/>
      </w:pPr>
      <w:r w:rsidRPr="001F4B32">
        <w:rPr>
          <w:rFonts w:hint="eastAsia"/>
        </w:rPr>
        <w:t>市民参画の狙いは市民の豊かな生活である。市民が参画することで精神的に豊かになっているのか、また市民の心情にどのような変化があるかなどを参加前後でアンケート調査を実施する等によってデータ蓄積及び分析し、市民参画の意味を明確に示す必要がある。</w:t>
      </w:r>
    </w:p>
    <w:p w14:paraId="6BF8B65F" w14:textId="37ECB720" w:rsidR="001F4B32" w:rsidRDefault="001F4B32" w:rsidP="0001756C">
      <w:pPr>
        <w:ind w:left="210" w:hangingChars="100" w:hanging="210"/>
      </w:pPr>
      <w:r>
        <w:rPr>
          <w:rFonts w:hint="eastAsia"/>
        </w:rPr>
        <w:t>・</w:t>
      </w:r>
      <w:r w:rsidRPr="001F4B32">
        <w:rPr>
          <w:rFonts w:hint="eastAsia"/>
        </w:rPr>
        <w:t>若者会議に参加してみて取組をゼロスタートで作り上げていく経験はとても有意義であった。このような経験で自分がどう生きたいかといった、所謂ウェルビーイングのようなことを知るきっかけになった。</w:t>
      </w:r>
    </w:p>
    <w:p w14:paraId="0F3A0DCF" w14:textId="3A48E426" w:rsidR="00803369" w:rsidRDefault="00803369" w:rsidP="0001756C">
      <w:pPr>
        <w:ind w:left="210" w:hangingChars="100" w:hanging="210"/>
      </w:pPr>
      <w:r>
        <w:rPr>
          <w:rFonts w:hint="eastAsia"/>
        </w:rPr>
        <w:t>・</w:t>
      </w:r>
      <w:r w:rsidRPr="00803369">
        <w:rPr>
          <w:rFonts w:hint="eastAsia"/>
        </w:rPr>
        <w:t>興味があっても初めの一歩を自分一人で踏み出すのは大変難しい。学校単位での募集や友達の紹介があれば参加しやすい。誰か信頼できる人が後押してくれたりなどのきっかけがあれば参加しやすい。</w:t>
      </w:r>
    </w:p>
    <w:p w14:paraId="196553BC" w14:textId="0BFB9CFB" w:rsidR="00803369" w:rsidRDefault="00803369" w:rsidP="0001756C">
      <w:pPr>
        <w:ind w:left="210" w:hangingChars="100" w:hanging="210"/>
      </w:pPr>
      <w:r>
        <w:rPr>
          <w:rFonts w:hint="eastAsia"/>
        </w:rPr>
        <w:t>・</w:t>
      </w:r>
      <w:r w:rsidRPr="00803369">
        <w:rPr>
          <w:rFonts w:hint="eastAsia"/>
        </w:rPr>
        <w:t>いきなり市民参加を進めることは難しい</w:t>
      </w:r>
      <w:r>
        <w:rPr>
          <w:rFonts w:hint="eastAsia"/>
        </w:rPr>
        <w:t>。</w:t>
      </w:r>
    </w:p>
    <w:p w14:paraId="4EC1F2C5" w14:textId="018B4224" w:rsidR="00803369" w:rsidRDefault="00803369" w:rsidP="0001756C">
      <w:pPr>
        <w:ind w:left="210" w:hangingChars="100" w:hanging="210"/>
      </w:pPr>
    </w:p>
    <w:p w14:paraId="567518FF" w14:textId="24680260" w:rsidR="00803369" w:rsidRDefault="00803369" w:rsidP="0001756C">
      <w:pPr>
        <w:ind w:left="210" w:hangingChars="100" w:hanging="210"/>
      </w:pPr>
      <w:r>
        <w:rPr>
          <w:rFonts w:hint="eastAsia"/>
        </w:rPr>
        <w:t>（２）</w:t>
      </w:r>
      <w:r w:rsidR="0001756C">
        <w:rPr>
          <w:rFonts w:hint="eastAsia"/>
        </w:rPr>
        <w:t>市民協働</w:t>
      </w:r>
    </w:p>
    <w:p w14:paraId="1CED1C11" w14:textId="615077F9" w:rsidR="00803369" w:rsidRDefault="00803369" w:rsidP="0001756C">
      <w:pPr>
        <w:ind w:left="210" w:hangingChars="100" w:hanging="210"/>
      </w:pPr>
      <w:r w:rsidRPr="00803369">
        <w:rPr>
          <w:rFonts w:hint="eastAsia"/>
        </w:rPr>
        <w:t>参加型で実施している教室展などでは、企画者が楽しむことを目的に実施することが多く、施設と何か作っていくといった行動に繋がっていない。市が主催する絵を飾るイベントに参加したこともあったが、話し合いの場はなかった。絵は音楽や芸能に比べて個の要素が強く、参画や協働の方向に持っていくことが難しいのかもしれないが、できれば面白い。</w:t>
      </w:r>
    </w:p>
    <w:p w14:paraId="67176DE9" w14:textId="54AF321F" w:rsidR="00803369" w:rsidRDefault="00803369" w:rsidP="0001756C">
      <w:pPr>
        <w:ind w:left="210" w:hangingChars="100" w:hanging="210"/>
      </w:pPr>
      <w:r>
        <w:rPr>
          <w:rFonts w:hint="eastAsia"/>
        </w:rPr>
        <w:t>・</w:t>
      </w:r>
      <w:r w:rsidRPr="00803369">
        <w:rPr>
          <w:rFonts w:hint="eastAsia"/>
        </w:rPr>
        <w:t>参加の場を一緒に作っていくことでどのような変化を促したいかを考えることが大切である。</w:t>
      </w:r>
    </w:p>
    <w:p w14:paraId="6022B550" w14:textId="236C1241" w:rsidR="00803369" w:rsidRDefault="00803369" w:rsidP="0001756C">
      <w:pPr>
        <w:ind w:left="210" w:hangingChars="100" w:hanging="210"/>
      </w:pPr>
      <w:r>
        <w:rPr>
          <w:rFonts w:hint="eastAsia"/>
        </w:rPr>
        <w:t>・</w:t>
      </w:r>
      <w:r w:rsidRPr="00803369">
        <w:rPr>
          <w:rFonts w:hint="eastAsia"/>
        </w:rPr>
        <w:t>鑑賞型→参加型→協働型の流れについて、文化芸術のみではなく市民活動の中でも同じように視点が変わっている。富田林市にも市民協働課ができた。市が参加型を企画した際に、市民がボランティアで参加するといったことは増えてきたが、平場での協働はまだ難しい。一部生まれているところもあるが、文化芸術や市民活動に関わらず、様々な面において、富田林市ではまだ薄い様に感じる。</w:t>
      </w:r>
    </w:p>
    <w:p w14:paraId="04051FA8" w14:textId="09493D16" w:rsidR="00803369" w:rsidRDefault="00803369" w:rsidP="0001756C">
      <w:pPr>
        <w:ind w:left="210" w:hangingChars="100" w:hanging="210"/>
      </w:pPr>
      <w:r>
        <w:rPr>
          <w:rFonts w:hint="eastAsia"/>
        </w:rPr>
        <w:t>・</w:t>
      </w:r>
      <w:r w:rsidRPr="00803369">
        <w:rPr>
          <w:rFonts w:hint="eastAsia"/>
        </w:rPr>
        <w:t>鑑賞型→参加型→協働型の流れについて、観光も全く同じである。例えば、寺内町に遊びに来たという経験は参加型に値し、寺内町がまちの人間だけでは維持が困難となった場合に、外部の応援を取り入れる動きは協働型に値する。外部の視点を入れることで、内部の文化芸術が啓発され、市民の品格が高められるといった流れができないか。</w:t>
      </w:r>
    </w:p>
    <w:p w14:paraId="59B9319C" w14:textId="24EC09F3" w:rsidR="00803369" w:rsidRDefault="00803369" w:rsidP="0001756C">
      <w:pPr>
        <w:ind w:left="210" w:hangingChars="100" w:hanging="210"/>
      </w:pPr>
      <w:r>
        <w:rPr>
          <w:rFonts w:hint="eastAsia"/>
        </w:rPr>
        <w:t>・</w:t>
      </w:r>
      <w:r w:rsidRPr="00803369">
        <w:rPr>
          <w:rFonts w:hint="eastAsia"/>
        </w:rPr>
        <w:t>どのジャンルにおいても、「協働」がキーワードになる</w:t>
      </w:r>
      <w:r>
        <w:rPr>
          <w:rFonts w:hint="eastAsia"/>
        </w:rPr>
        <w:t>。</w:t>
      </w:r>
    </w:p>
    <w:p w14:paraId="6DF49E50" w14:textId="57BD4E54" w:rsidR="00803369" w:rsidRDefault="00803369" w:rsidP="0001756C">
      <w:pPr>
        <w:ind w:left="210" w:hangingChars="100" w:hanging="210"/>
      </w:pPr>
    </w:p>
    <w:p w14:paraId="1472DFFC" w14:textId="2D96AE8B" w:rsidR="0001756C" w:rsidRPr="0001756C" w:rsidRDefault="0001756C" w:rsidP="0001756C">
      <w:pPr>
        <w:ind w:left="240" w:hangingChars="100" w:hanging="240"/>
        <w:rPr>
          <w:sz w:val="24"/>
          <w:szCs w:val="28"/>
        </w:rPr>
      </w:pPr>
      <w:r w:rsidRPr="0001756C">
        <w:rPr>
          <w:rFonts w:hint="eastAsia"/>
          <w:sz w:val="24"/>
          <w:szCs w:val="28"/>
        </w:rPr>
        <w:t>４．施策ニーズ</w:t>
      </w:r>
    </w:p>
    <w:p w14:paraId="1FB513E9" w14:textId="4371A3A2" w:rsidR="00803369" w:rsidRDefault="00803369" w:rsidP="0001756C">
      <w:pPr>
        <w:ind w:left="210" w:hangingChars="100" w:hanging="210"/>
      </w:pPr>
      <w:r>
        <w:rPr>
          <w:rFonts w:hint="eastAsia"/>
        </w:rPr>
        <w:t>（</w:t>
      </w:r>
      <w:r w:rsidR="0001756C">
        <w:rPr>
          <w:rFonts w:hint="eastAsia"/>
        </w:rPr>
        <w:t>１</w:t>
      </w:r>
      <w:r>
        <w:rPr>
          <w:rFonts w:hint="eastAsia"/>
        </w:rPr>
        <w:t>）</w:t>
      </w:r>
      <w:r w:rsidR="0001756C">
        <w:rPr>
          <w:rFonts w:hint="eastAsia"/>
        </w:rPr>
        <w:t>情報発信</w:t>
      </w:r>
    </w:p>
    <w:p w14:paraId="73E5ADB2" w14:textId="0401BA22" w:rsidR="00803369" w:rsidRDefault="00803369" w:rsidP="0001756C">
      <w:pPr>
        <w:ind w:left="210" w:hangingChars="100" w:hanging="210"/>
      </w:pPr>
      <w:r>
        <w:rPr>
          <w:rFonts w:hint="eastAsia"/>
        </w:rPr>
        <w:lastRenderedPageBreak/>
        <w:t>・</w:t>
      </w:r>
      <w:r w:rsidRPr="00803369">
        <w:rPr>
          <w:rFonts w:hint="eastAsia"/>
        </w:rPr>
        <w:t>ベルリンに人が集まる理由をあるアーティストに尋ねた際、「何か考えたい人が集まる、それが広場であり劇場である、それは古代ギリシャから変わらない」との返事に感銘を受けたことがある。文化芸術を提供する側の人間は企画段階から主旨（意志）を共有、連携して作品を作り上げる。芸術家は芸術を信じる力が強く、そのような人に人が集まって来る。芸術を発信するにおいて、人を集めることからスタートするのではなく、その芸術の素晴らしさを伝えることができる場が必要である</w:t>
      </w:r>
      <w:r>
        <w:rPr>
          <w:rFonts w:hint="eastAsia"/>
        </w:rPr>
        <w:t>。</w:t>
      </w:r>
    </w:p>
    <w:p w14:paraId="514E5236" w14:textId="79AA4B90" w:rsidR="00803369" w:rsidRDefault="00803369" w:rsidP="0001756C">
      <w:pPr>
        <w:ind w:left="210" w:hangingChars="100" w:hanging="210"/>
      </w:pPr>
      <w:r>
        <w:rPr>
          <w:rFonts w:hint="eastAsia"/>
        </w:rPr>
        <w:t>・</w:t>
      </w:r>
      <w:r w:rsidRPr="00803369">
        <w:rPr>
          <w:rFonts w:hint="eastAsia"/>
        </w:rPr>
        <w:t>伝える手段としては、</w:t>
      </w:r>
      <w:r w:rsidRPr="00803369">
        <w:t>SNSでの情報発信でも若者に届けばいいと思う。「いきなり芸術だ！」と言わず、その人自身を知ってもらった後で芸術を知ってもらってもいい</w:t>
      </w:r>
      <w:r>
        <w:rPr>
          <w:rFonts w:hint="eastAsia"/>
        </w:rPr>
        <w:t>。</w:t>
      </w:r>
    </w:p>
    <w:p w14:paraId="1521C189" w14:textId="2D322FD4" w:rsidR="00803369" w:rsidRDefault="00803369" w:rsidP="0001756C">
      <w:pPr>
        <w:ind w:left="210" w:hangingChars="100" w:hanging="210"/>
      </w:pPr>
      <w:r>
        <w:rPr>
          <w:rFonts w:hint="eastAsia"/>
        </w:rPr>
        <w:t>・</w:t>
      </w:r>
      <w:r w:rsidRPr="00803369">
        <w:rPr>
          <w:rFonts w:hint="eastAsia"/>
        </w:rPr>
        <w:t>生涯学習課でウェブサイトを立ち上げて「文化の広場（文化の窓口）」なるものを作成し、興味がある人に目が留まり、気楽にアクセスできる環境を整備してみてはどうか。</w:t>
      </w:r>
    </w:p>
    <w:p w14:paraId="2EA75046" w14:textId="63BF6B50" w:rsidR="00803369" w:rsidRDefault="00803369" w:rsidP="0001756C">
      <w:pPr>
        <w:ind w:left="210" w:hangingChars="100" w:hanging="210"/>
      </w:pPr>
    </w:p>
    <w:p w14:paraId="4184CCC1" w14:textId="727521A4" w:rsidR="00803369" w:rsidRDefault="00803369" w:rsidP="0001756C">
      <w:pPr>
        <w:ind w:left="210" w:hangingChars="100" w:hanging="210"/>
      </w:pPr>
      <w:r>
        <w:rPr>
          <w:rFonts w:hint="eastAsia"/>
        </w:rPr>
        <w:t>（</w:t>
      </w:r>
      <w:r w:rsidR="0001756C">
        <w:rPr>
          <w:rFonts w:hint="eastAsia"/>
        </w:rPr>
        <w:t>２</w:t>
      </w:r>
      <w:r>
        <w:rPr>
          <w:rFonts w:hint="eastAsia"/>
        </w:rPr>
        <w:t>）芸術教育</w:t>
      </w:r>
    </w:p>
    <w:p w14:paraId="7D7CA4F7" w14:textId="12988133" w:rsidR="00803369" w:rsidRDefault="0001756C" w:rsidP="0001756C">
      <w:pPr>
        <w:ind w:left="210" w:hangingChars="100" w:hanging="210"/>
      </w:pPr>
      <w:r>
        <w:rPr>
          <w:rFonts w:hint="eastAsia"/>
        </w:rPr>
        <w:t>・</w:t>
      </w:r>
      <w:r w:rsidR="00803369" w:rsidRPr="00803369">
        <w:rPr>
          <w:rFonts w:hint="eastAsia"/>
        </w:rPr>
        <w:t>文化を学校教育の中に入れることで、思いやりや感情などを教える生涯学習の機会を入れて欲しい。</w:t>
      </w:r>
    </w:p>
    <w:p w14:paraId="71B4D7E0" w14:textId="41CAB040" w:rsidR="00803369" w:rsidRDefault="00803369" w:rsidP="0001756C">
      <w:pPr>
        <w:ind w:left="210" w:hangingChars="100" w:hanging="210"/>
      </w:pPr>
    </w:p>
    <w:p w14:paraId="17D8551A" w14:textId="4ED3B0DF" w:rsidR="00803369" w:rsidRDefault="00803369" w:rsidP="0001756C">
      <w:pPr>
        <w:ind w:left="210" w:hangingChars="100" w:hanging="210"/>
      </w:pPr>
      <w:r>
        <w:rPr>
          <w:rFonts w:hint="eastAsia"/>
        </w:rPr>
        <w:t>（</w:t>
      </w:r>
      <w:r w:rsidR="0001756C">
        <w:rPr>
          <w:rFonts w:hint="eastAsia"/>
        </w:rPr>
        <w:t>３</w:t>
      </w:r>
      <w:r>
        <w:rPr>
          <w:rFonts w:hint="eastAsia"/>
        </w:rPr>
        <w:t>）</w:t>
      </w:r>
      <w:r w:rsidR="0001756C">
        <w:rPr>
          <w:rFonts w:hint="eastAsia"/>
        </w:rPr>
        <w:t>文化芸術のアーカイブ</w:t>
      </w:r>
    </w:p>
    <w:p w14:paraId="1E3CA294" w14:textId="25ABAFDB" w:rsidR="00803369" w:rsidRDefault="0001756C" w:rsidP="0001756C">
      <w:pPr>
        <w:ind w:left="210" w:hangingChars="100" w:hanging="210"/>
      </w:pPr>
      <w:r>
        <w:rPr>
          <w:rFonts w:hint="eastAsia"/>
        </w:rPr>
        <w:t>・</w:t>
      </w:r>
      <w:r w:rsidR="00803369" w:rsidRPr="00803369">
        <w:rPr>
          <w:rFonts w:hint="eastAsia"/>
        </w:rPr>
        <w:t>個々では優秀な方が多いが、個々で活動するが故に活動や情報が発散してしまっている。未来を築くうえで、歴史を知る機会となる、一箇所に集積された資料館なるものが富田林市にあればいい。</w:t>
      </w:r>
    </w:p>
    <w:sectPr w:rsidR="00803369" w:rsidSect="0001756C">
      <w:footerReference w:type="default" r:id="rId6"/>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1EB3" w14:textId="77777777" w:rsidR="00276533" w:rsidRDefault="00276533" w:rsidP="0001756C">
      <w:r>
        <w:separator/>
      </w:r>
    </w:p>
  </w:endnote>
  <w:endnote w:type="continuationSeparator" w:id="0">
    <w:p w14:paraId="4FC64064" w14:textId="77777777" w:rsidR="00276533" w:rsidRDefault="00276533" w:rsidP="0001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altName w:val="Microsoft JhengHei Light"/>
    <w:charset w:val="80"/>
    <w:family w:val="modern"/>
    <w:pitch w:val="fixed"/>
    <w:sig w:usb0="00000000" w:usb1="2AC7EDF8" w:usb2="00000012" w:usb3="00000000" w:csb0="00020001"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066999"/>
      <w:docPartObj>
        <w:docPartGallery w:val="Page Numbers (Bottom of Page)"/>
        <w:docPartUnique/>
      </w:docPartObj>
    </w:sdtPr>
    <w:sdtEndPr/>
    <w:sdtContent>
      <w:p w14:paraId="4ECF16C3" w14:textId="01527C2E" w:rsidR="0001756C" w:rsidRDefault="0001756C">
        <w:pPr>
          <w:pStyle w:val="a5"/>
          <w:jc w:val="center"/>
        </w:pPr>
        <w:r>
          <w:fldChar w:fldCharType="begin"/>
        </w:r>
        <w:r>
          <w:instrText>PAGE   \* MERGEFORMAT</w:instrText>
        </w:r>
        <w:r>
          <w:fldChar w:fldCharType="separate"/>
        </w:r>
        <w:r w:rsidR="00B52ADD" w:rsidRPr="00B52AD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E432" w14:textId="77777777" w:rsidR="00276533" w:rsidRDefault="00276533" w:rsidP="0001756C">
      <w:r>
        <w:separator/>
      </w:r>
    </w:p>
  </w:footnote>
  <w:footnote w:type="continuationSeparator" w:id="0">
    <w:p w14:paraId="5A14F1DA" w14:textId="77777777" w:rsidR="00276533" w:rsidRDefault="00276533" w:rsidP="00017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98"/>
    <w:rsid w:val="0001756C"/>
    <w:rsid w:val="001F4B32"/>
    <w:rsid w:val="00276533"/>
    <w:rsid w:val="00445999"/>
    <w:rsid w:val="006C222A"/>
    <w:rsid w:val="007C7898"/>
    <w:rsid w:val="00803369"/>
    <w:rsid w:val="009D508B"/>
    <w:rsid w:val="00B5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2D407E"/>
  <w15:chartTrackingRefBased/>
  <w15:docId w15:val="{C01A4034-AD86-462F-96B8-6B050350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56C"/>
    <w:pPr>
      <w:tabs>
        <w:tab w:val="center" w:pos="4252"/>
        <w:tab w:val="right" w:pos="8504"/>
      </w:tabs>
      <w:snapToGrid w:val="0"/>
    </w:pPr>
  </w:style>
  <w:style w:type="character" w:customStyle="1" w:styleId="a4">
    <w:name w:val="ヘッダー (文字)"/>
    <w:basedOn w:val="a0"/>
    <w:link w:val="a3"/>
    <w:uiPriority w:val="99"/>
    <w:rsid w:val="0001756C"/>
  </w:style>
  <w:style w:type="paragraph" w:styleId="a5">
    <w:name w:val="footer"/>
    <w:basedOn w:val="a"/>
    <w:link w:val="a6"/>
    <w:uiPriority w:val="99"/>
    <w:unhideWhenUsed/>
    <w:rsid w:val="0001756C"/>
    <w:pPr>
      <w:tabs>
        <w:tab w:val="center" w:pos="4252"/>
        <w:tab w:val="right" w:pos="8504"/>
      </w:tabs>
      <w:snapToGrid w:val="0"/>
    </w:pPr>
  </w:style>
  <w:style w:type="character" w:customStyle="1" w:styleId="a6">
    <w:name w:val="フッター (文字)"/>
    <w:basedOn w:val="a0"/>
    <w:link w:val="a5"/>
    <w:uiPriority w:val="99"/>
    <w:rsid w:val="0001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